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89" w:rsidRPr="00B7755A" w:rsidRDefault="00193889" w:rsidP="00193889">
      <w:pPr>
        <w:jc w:val="center"/>
        <w:rPr>
          <w:b/>
          <w:sz w:val="32"/>
          <w:szCs w:val="32"/>
        </w:rPr>
      </w:pPr>
      <w:r w:rsidRPr="00B7755A">
        <w:rPr>
          <w:b/>
          <w:sz w:val="32"/>
          <w:szCs w:val="32"/>
        </w:rPr>
        <w:t>Job Description</w:t>
      </w:r>
    </w:p>
    <w:p w:rsidR="00193889" w:rsidRPr="00B7755A" w:rsidRDefault="00A7558E" w:rsidP="001938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ClearVision </w:t>
      </w:r>
      <w:bookmarkStart w:id="0" w:name="_GoBack"/>
      <w:bookmarkEnd w:id="0"/>
      <w:r w:rsidR="00193889" w:rsidRPr="00B7755A">
        <w:rPr>
          <w:b/>
          <w:sz w:val="32"/>
          <w:szCs w:val="32"/>
        </w:rPr>
        <w:t>Director</w:t>
      </w:r>
      <w:r>
        <w:rPr>
          <w:b/>
          <w:sz w:val="32"/>
          <w:szCs w:val="32"/>
        </w:rPr>
        <w:t>: Maternity cover</w:t>
      </w:r>
    </w:p>
    <w:p w:rsidR="00193889" w:rsidRPr="0006152B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rPr>
          <w:sz w:val="28"/>
          <w:szCs w:val="28"/>
        </w:rPr>
      </w:pPr>
      <w:r w:rsidRPr="0006152B">
        <w:rPr>
          <w:sz w:val="28"/>
          <w:szCs w:val="28"/>
        </w:rPr>
        <w:t xml:space="preserve">The Director is responsible for the overall management and development of ClearVision.  S/he </w:t>
      </w:r>
      <w:r>
        <w:rPr>
          <w:sz w:val="28"/>
          <w:szCs w:val="28"/>
        </w:rPr>
        <w:t>is responsible for running the charity in accordance with the law, the charity’s governing document and the wishes of the Trustees.  The Director reports to the Board of Trustees. The Director’s m</w:t>
      </w:r>
      <w:r w:rsidRPr="0006152B">
        <w:rPr>
          <w:sz w:val="28"/>
          <w:szCs w:val="28"/>
        </w:rPr>
        <w:t>ain activities and responsibilities</w:t>
      </w:r>
      <w:r>
        <w:rPr>
          <w:sz w:val="28"/>
          <w:szCs w:val="28"/>
        </w:rPr>
        <w:t xml:space="preserve"> are as follows: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rPr>
          <w:b/>
          <w:sz w:val="28"/>
          <w:szCs w:val="28"/>
        </w:rPr>
      </w:pPr>
    </w:p>
    <w:p w:rsidR="00193889" w:rsidRPr="00B7755A" w:rsidRDefault="00193889" w:rsidP="00193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responsibilities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ensure an adequate provision of appropriate reading materials for the ClearVision client group in accordance with the</w:t>
      </w:r>
      <w:r w:rsidR="00D52F28">
        <w:rPr>
          <w:sz w:val="28"/>
          <w:szCs w:val="28"/>
        </w:rPr>
        <w:t xml:space="preserve"> charity’s principles</w:t>
      </w:r>
    </w:p>
    <w:p w:rsidR="00193889" w:rsidRDefault="00193889" w:rsidP="00193889">
      <w:pPr>
        <w:rPr>
          <w:sz w:val="28"/>
          <w:szCs w:val="28"/>
        </w:rPr>
      </w:pPr>
    </w:p>
    <w:p w:rsidR="00F82B06" w:rsidRDefault="00193889" w:rsidP="001938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be responsible for the selection, ordering and editing of books for transcription</w:t>
      </w:r>
      <w:r w:rsidR="00F82B06">
        <w:rPr>
          <w:sz w:val="28"/>
          <w:szCs w:val="28"/>
        </w:rPr>
        <w:t>, with the support of the trustees</w:t>
      </w:r>
    </w:p>
    <w:p w:rsidR="00F82B06" w:rsidRDefault="00F82B06" w:rsidP="00F82B06">
      <w:pPr>
        <w:pStyle w:val="ListParagraph"/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liaise with transcribers and proofreaders to ensure </w:t>
      </w:r>
      <w:r w:rsidR="00D52F28">
        <w:rPr>
          <w:sz w:val="28"/>
          <w:szCs w:val="28"/>
        </w:rPr>
        <w:t>book production to a high standard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maintain a collection </w:t>
      </w:r>
      <w:r w:rsidR="00D52F28">
        <w:rPr>
          <w:sz w:val="28"/>
          <w:szCs w:val="28"/>
        </w:rPr>
        <w:t>of tactile books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ensure the purchase of materials, services and equipment for the use of ClearVision, including insu</w:t>
      </w:r>
      <w:r w:rsidR="00D52F28">
        <w:rPr>
          <w:sz w:val="28"/>
          <w:szCs w:val="28"/>
        </w:rPr>
        <w:t>rance and maintenance contracts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keep adequate records of all aspects of the work, staf</w:t>
      </w:r>
      <w:r w:rsidR="00D52F28">
        <w:rPr>
          <w:sz w:val="28"/>
          <w:szCs w:val="28"/>
        </w:rPr>
        <w:t>f and activities of the charity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supervise staff, self-e</w:t>
      </w:r>
      <w:r w:rsidR="00D52F28">
        <w:rPr>
          <w:sz w:val="28"/>
          <w:szCs w:val="28"/>
        </w:rPr>
        <w:t>mployed workers and volunteers</w:t>
      </w:r>
    </w:p>
    <w:p w:rsidR="00193889" w:rsidRDefault="00193889" w:rsidP="00193889">
      <w:pPr>
        <w:rPr>
          <w:sz w:val="28"/>
          <w:szCs w:val="28"/>
        </w:rPr>
      </w:pPr>
    </w:p>
    <w:p w:rsidR="00193889" w:rsidRPr="00F82B06" w:rsidRDefault="00F82B06" w:rsidP="00F82B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provide administrative support to the trustees regarding human resources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F82B06" w:rsidP="001938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Ensure </w:t>
      </w:r>
      <w:r w:rsidR="00193889">
        <w:rPr>
          <w:sz w:val="28"/>
          <w:szCs w:val="28"/>
        </w:rPr>
        <w:t xml:space="preserve">Disclosure and Barring Service checks are </w:t>
      </w:r>
      <w:r>
        <w:rPr>
          <w:sz w:val="28"/>
          <w:szCs w:val="28"/>
        </w:rPr>
        <w:t xml:space="preserve">kept up to date for all Trustees, </w:t>
      </w:r>
      <w:r w:rsidR="00193889">
        <w:rPr>
          <w:sz w:val="28"/>
          <w:szCs w:val="28"/>
        </w:rPr>
        <w:t>staff and volunteers who work on ClearVision p</w:t>
      </w:r>
      <w:r w:rsidR="00D52F28">
        <w:rPr>
          <w:sz w:val="28"/>
          <w:szCs w:val="28"/>
        </w:rPr>
        <w:t>remises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maintain the office as a safe, </w:t>
      </w:r>
      <w:r w:rsidR="00D52F28">
        <w:rPr>
          <w:sz w:val="28"/>
          <w:szCs w:val="28"/>
        </w:rPr>
        <w:t>clean and efficient environment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rPr>
          <w:b/>
          <w:sz w:val="28"/>
          <w:szCs w:val="28"/>
        </w:rPr>
      </w:pPr>
      <w:r w:rsidRPr="00437533">
        <w:rPr>
          <w:b/>
          <w:sz w:val="28"/>
          <w:szCs w:val="28"/>
        </w:rPr>
        <w:t>Public Relations</w:t>
      </w:r>
    </w:p>
    <w:p w:rsidR="00193889" w:rsidRDefault="00193889" w:rsidP="00193889">
      <w:pPr>
        <w:rPr>
          <w:b/>
          <w:sz w:val="28"/>
          <w:szCs w:val="28"/>
        </w:rPr>
      </w:pPr>
    </w:p>
    <w:p w:rsidR="00193889" w:rsidRDefault="00193889" w:rsidP="001938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C33B1">
        <w:rPr>
          <w:sz w:val="28"/>
          <w:szCs w:val="28"/>
        </w:rPr>
        <w:t>To promote ClearVision in various ways including attendance at exhibitions and through articles, ma</w:t>
      </w:r>
      <w:r w:rsidR="006C33B1">
        <w:rPr>
          <w:sz w:val="28"/>
          <w:szCs w:val="28"/>
        </w:rPr>
        <w:t xml:space="preserve">ilings and online via websites and social media </w:t>
      </w:r>
    </w:p>
    <w:p w:rsidR="006C33B1" w:rsidRPr="006C33B1" w:rsidRDefault="006C33B1" w:rsidP="006C33B1">
      <w:pPr>
        <w:pStyle w:val="ListParagraph"/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be responsible for communication with library members and supporters, including online and by production of newsletters 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work with other relevant organisations through meetings, campaigns and joint initiatives to ensure that the needs of </w:t>
      </w:r>
      <w:r w:rsidR="006C33B1">
        <w:rPr>
          <w:sz w:val="28"/>
          <w:szCs w:val="28"/>
        </w:rPr>
        <w:t>readers with a vision impairment are met</w:t>
      </w:r>
      <w:r>
        <w:rPr>
          <w:sz w:val="28"/>
          <w:szCs w:val="28"/>
        </w:rPr>
        <w:t xml:space="preserve"> 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6C33B1" w:rsidP="0019388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193889">
        <w:rPr>
          <w:sz w:val="28"/>
          <w:szCs w:val="28"/>
        </w:rPr>
        <w:t xml:space="preserve">share knowledge of the work of ClearVision and the needs of </w:t>
      </w:r>
      <w:r>
        <w:rPr>
          <w:sz w:val="28"/>
          <w:szCs w:val="28"/>
        </w:rPr>
        <w:t>readers with a vision impairment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liaise with staff and governors of Linden Lodge School to ensure the continued mutual benefit of ClearVisio</w:t>
      </w:r>
      <w:r w:rsidR="006C33B1">
        <w:rPr>
          <w:sz w:val="28"/>
          <w:szCs w:val="28"/>
        </w:rPr>
        <w:t>n’s presence on the school site</w:t>
      </w:r>
      <w:r>
        <w:rPr>
          <w:sz w:val="28"/>
          <w:szCs w:val="28"/>
        </w:rPr>
        <w:t xml:space="preserve"> 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rPr>
          <w:sz w:val="28"/>
          <w:szCs w:val="28"/>
        </w:rPr>
      </w:pPr>
    </w:p>
    <w:p w:rsidR="00193889" w:rsidRPr="00437533" w:rsidRDefault="00193889" w:rsidP="00193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Finance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</w:t>
      </w:r>
      <w:r w:rsidR="00D52F28">
        <w:rPr>
          <w:sz w:val="28"/>
          <w:szCs w:val="28"/>
        </w:rPr>
        <w:t xml:space="preserve"> control and monitor the budget</w:t>
      </w:r>
    </w:p>
    <w:p w:rsidR="00193889" w:rsidRDefault="00193889" w:rsidP="00193889">
      <w:pPr>
        <w:rPr>
          <w:sz w:val="28"/>
          <w:szCs w:val="28"/>
        </w:rPr>
      </w:pPr>
    </w:p>
    <w:p w:rsidR="00D871D4" w:rsidRDefault="00193889" w:rsidP="0019388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support the Fundraiser and individual volunteer</w:t>
      </w:r>
      <w:r w:rsidR="00D871D4">
        <w:rPr>
          <w:sz w:val="28"/>
          <w:szCs w:val="28"/>
        </w:rPr>
        <w:t>s</w:t>
      </w:r>
      <w:r>
        <w:rPr>
          <w:sz w:val="28"/>
          <w:szCs w:val="28"/>
        </w:rPr>
        <w:t xml:space="preserve"> fundrais</w:t>
      </w:r>
      <w:r w:rsidR="00D871D4">
        <w:rPr>
          <w:sz w:val="28"/>
          <w:szCs w:val="28"/>
        </w:rPr>
        <w:t>ing for ClearVision</w:t>
      </w:r>
      <w:r>
        <w:rPr>
          <w:sz w:val="28"/>
          <w:szCs w:val="28"/>
        </w:rPr>
        <w:t xml:space="preserve"> as requi</w:t>
      </w:r>
      <w:r w:rsidR="00D871D4">
        <w:rPr>
          <w:sz w:val="28"/>
          <w:szCs w:val="28"/>
        </w:rPr>
        <w:t xml:space="preserve">red 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check the annual and interim accounts and to provide all necessar</w:t>
      </w:r>
      <w:r w:rsidR="006C33B1">
        <w:rPr>
          <w:sz w:val="28"/>
          <w:szCs w:val="28"/>
        </w:rPr>
        <w:t>y information to the accountant</w:t>
      </w:r>
      <w:r>
        <w:rPr>
          <w:sz w:val="28"/>
          <w:szCs w:val="28"/>
        </w:rPr>
        <w:t xml:space="preserve"> 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ensure the payment of invoices and t</w:t>
      </w:r>
      <w:r w:rsidR="006C33B1">
        <w:rPr>
          <w:sz w:val="28"/>
          <w:szCs w:val="28"/>
        </w:rPr>
        <w:t>he banking of incoming payments</w:t>
      </w:r>
      <w:r w:rsidR="00D52F28">
        <w:rPr>
          <w:sz w:val="28"/>
          <w:szCs w:val="28"/>
        </w:rPr>
        <w:t xml:space="preserve"> and donations</w:t>
      </w:r>
      <w:r>
        <w:rPr>
          <w:sz w:val="28"/>
          <w:szCs w:val="28"/>
        </w:rPr>
        <w:t xml:space="preserve"> 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ensure that necessary reports are submitted to</w:t>
      </w:r>
      <w:r w:rsidR="00D52F28">
        <w:rPr>
          <w:sz w:val="28"/>
          <w:szCs w:val="28"/>
        </w:rPr>
        <w:t xml:space="preserve"> the Charity Commission on time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rPr>
          <w:sz w:val="28"/>
          <w:szCs w:val="28"/>
        </w:rPr>
      </w:pPr>
    </w:p>
    <w:p w:rsidR="00193889" w:rsidRPr="005D772D" w:rsidRDefault="00193889" w:rsidP="00193889">
      <w:pPr>
        <w:rPr>
          <w:b/>
          <w:sz w:val="28"/>
          <w:szCs w:val="28"/>
        </w:rPr>
      </w:pPr>
      <w:r w:rsidRPr="005D772D">
        <w:rPr>
          <w:b/>
          <w:sz w:val="28"/>
          <w:szCs w:val="28"/>
        </w:rPr>
        <w:t>Policy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develop and maintain high standards of professional practice and service in accordance</w:t>
      </w:r>
      <w:r w:rsidR="006C33B1">
        <w:rPr>
          <w:sz w:val="28"/>
          <w:szCs w:val="28"/>
        </w:rPr>
        <w:t xml:space="preserve"> with the philosophy of the charity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keep the Trustees fully informed of the activities of the charity and provide re</w:t>
      </w:r>
      <w:r w:rsidR="006C33B1">
        <w:rPr>
          <w:sz w:val="28"/>
          <w:szCs w:val="28"/>
        </w:rPr>
        <w:t>ports and statistics on request</w:t>
      </w:r>
    </w:p>
    <w:p w:rsidR="006C33B1" w:rsidRDefault="006C33B1" w:rsidP="006C33B1">
      <w:pPr>
        <w:pStyle w:val="ListParagraph"/>
        <w:rPr>
          <w:sz w:val="28"/>
          <w:szCs w:val="28"/>
        </w:rPr>
      </w:pPr>
    </w:p>
    <w:p w:rsidR="006C33B1" w:rsidRDefault="006C33B1" w:rsidP="001938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Facilitate trustees' meetings and AGM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prepare any policy documents as directed by the Trustee</w:t>
      </w:r>
      <w:r w:rsidR="006C33B1">
        <w:rPr>
          <w:sz w:val="28"/>
          <w:szCs w:val="28"/>
        </w:rPr>
        <w:t>s</w:t>
      </w:r>
    </w:p>
    <w:p w:rsidR="00193889" w:rsidRDefault="00193889" w:rsidP="00193889">
      <w:pPr>
        <w:rPr>
          <w:sz w:val="28"/>
          <w:szCs w:val="28"/>
        </w:rPr>
      </w:pPr>
    </w:p>
    <w:p w:rsidR="00193889" w:rsidRDefault="00193889" w:rsidP="001938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undertake any tasks deemed necessary by the Trustees for the furthera</w:t>
      </w:r>
      <w:r w:rsidR="006C33B1">
        <w:rPr>
          <w:sz w:val="28"/>
          <w:szCs w:val="28"/>
        </w:rPr>
        <w:t>nce of the aims of the charity</w:t>
      </w:r>
    </w:p>
    <w:p w:rsidR="00193889" w:rsidRPr="0006152B" w:rsidRDefault="00193889" w:rsidP="00193889">
      <w:pPr>
        <w:rPr>
          <w:sz w:val="28"/>
          <w:szCs w:val="28"/>
        </w:rPr>
      </w:pPr>
    </w:p>
    <w:p w:rsidR="00A53D69" w:rsidRDefault="00A53D69"/>
    <w:sectPr w:rsidR="00A53D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F81"/>
    <w:multiLevelType w:val="hybridMultilevel"/>
    <w:tmpl w:val="11CA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34F3"/>
    <w:multiLevelType w:val="hybridMultilevel"/>
    <w:tmpl w:val="01B4C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85955"/>
    <w:multiLevelType w:val="hybridMultilevel"/>
    <w:tmpl w:val="AE489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148BC"/>
    <w:multiLevelType w:val="hybridMultilevel"/>
    <w:tmpl w:val="20B046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253B3"/>
    <w:multiLevelType w:val="hybridMultilevel"/>
    <w:tmpl w:val="9448F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89"/>
    <w:rsid w:val="000E1E9D"/>
    <w:rsid w:val="00153E92"/>
    <w:rsid w:val="00183FE1"/>
    <w:rsid w:val="00193889"/>
    <w:rsid w:val="001E4296"/>
    <w:rsid w:val="001F64B0"/>
    <w:rsid w:val="003700E9"/>
    <w:rsid w:val="00397F0B"/>
    <w:rsid w:val="00446E1F"/>
    <w:rsid w:val="004907C3"/>
    <w:rsid w:val="00491215"/>
    <w:rsid w:val="00491638"/>
    <w:rsid w:val="005403D2"/>
    <w:rsid w:val="005A560D"/>
    <w:rsid w:val="006621D5"/>
    <w:rsid w:val="00680BEF"/>
    <w:rsid w:val="006A2A26"/>
    <w:rsid w:val="006C33B1"/>
    <w:rsid w:val="00701264"/>
    <w:rsid w:val="00703256"/>
    <w:rsid w:val="00747AF3"/>
    <w:rsid w:val="007A6EE8"/>
    <w:rsid w:val="007D6565"/>
    <w:rsid w:val="00814CBF"/>
    <w:rsid w:val="008278D7"/>
    <w:rsid w:val="0089117E"/>
    <w:rsid w:val="009219D2"/>
    <w:rsid w:val="0094702B"/>
    <w:rsid w:val="009C5975"/>
    <w:rsid w:val="00A42300"/>
    <w:rsid w:val="00A53D69"/>
    <w:rsid w:val="00A7558E"/>
    <w:rsid w:val="00A91BD6"/>
    <w:rsid w:val="00AC34F9"/>
    <w:rsid w:val="00AF56A8"/>
    <w:rsid w:val="00B11178"/>
    <w:rsid w:val="00B6028B"/>
    <w:rsid w:val="00BE1781"/>
    <w:rsid w:val="00CB3A08"/>
    <w:rsid w:val="00D52F28"/>
    <w:rsid w:val="00D85C77"/>
    <w:rsid w:val="00D871D4"/>
    <w:rsid w:val="00DF2695"/>
    <w:rsid w:val="00E157B2"/>
    <w:rsid w:val="00E93963"/>
    <w:rsid w:val="00EC537F"/>
    <w:rsid w:val="00F638B8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8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8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CLEARVISION</dc:creator>
  <cp:lastModifiedBy>CLEARVISION</cp:lastModifiedBy>
  <cp:revision>5</cp:revision>
  <dcterms:created xsi:type="dcterms:W3CDTF">2017-01-06T14:38:00Z</dcterms:created>
  <dcterms:modified xsi:type="dcterms:W3CDTF">2017-01-13T17:13:00Z</dcterms:modified>
</cp:coreProperties>
</file>